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58" w:rsidRDefault="00CA5C68">
      <w:pPr>
        <w:jc w:val="center"/>
        <w:rPr>
          <w:b/>
          <w:color w:val="000000" w:themeColor="text1"/>
          <w:sz w:val="28"/>
          <w:szCs w:val="28"/>
        </w:rPr>
      </w:pPr>
      <w:r>
        <w:rPr>
          <w:b/>
          <w:color w:val="000000" w:themeColor="text1"/>
          <w:sz w:val="28"/>
          <w:szCs w:val="28"/>
        </w:rPr>
        <w:t xml:space="preserve">Обоснование </w:t>
      </w:r>
    </w:p>
    <w:p w:rsidR="00064758" w:rsidRDefault="00CA5C68">
      <w:pPr>
        <w:jc w:val="center"/>
      </w:pPr>
      <w:r>
        <w:rPr>
          <w:b/>
          <w:color w:val="000000" w:themeColor="text1"/>
          <w:sz w:val="28"/>
          <w:szCs w:val="28"/>
        </w:rPr>
        <w:t xml:space="preserve">необходимости реализации предлагаемых решений посредством принятия нормативного правового акта, в том числе его влияния на конкуренцию </w:t>
      </w:r>
    </w:p>
    <w:p w:rsidR="00064758" w:rsidRDefault="00064758">
      <w:pPr>
        <w:jc w:val="center"/>
        <w:rPr>
          <w:b/>
          <w:color w:val="000000" w:themeColor="text1"/>
          <w:sz w:val="28"/>
          <w:szCs w:val="28"/>
        </w:rPr>
      </w:pPr>
    </w:p>
    <w:tbl>
      <w:tblPr>
        <w:tblW w:w="9571"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9571"/>
      </w:tblGrid>
      <w:tr w:rsidR="00064758">
        <w:tc>
          <w:tcPr>
            <w:tcW w:w="95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BC25CF" w:rsidRPr="00BC25CF" w:rsidRDefault="00BC25CF" w:rsidP="00BC25CF">
            <w:pPr>
              <w:jc w:val="center"/>
              <w:rPr>
                <w:b/>
                <w:bCs/>
                <w:color w:val="000000"/>
                <w:sz w:val="26"/>
                <w:szCs w:val="26"/>
              </w:rPr>
            </w:pPr>
            <w:r w:rsidRPr="00BC25CF">
              <w:rPr>
                <w:b/>
                <w:bCs/>
                <w:color w:val="000000"/>
                <w:sz w:val="26"/>
                <w:szCs w:val="26"/>
              </w:rPr>
              <w:t>Постановление Правительства Белгородской области</w:t>
            </w:r>
          </w:p>
          <w:p w:rsidR="009D179A" w:rsidRDefault="009D179A" w:rsidP="009D179A">
            <w:pPr>
              <w:jc w:val="center"/>
              <w:rPr>
                <w:b/>
                <w:bCs/>
                <w:color w:val="000000"/>
                <w:sz w:val="26"/>
                <w:szCs w:val="26"/>
              </w:rPr>
            </w:pPr>
            <w:r w:rsidRPr="009D179A">
              <w:rPr>
                <w:b/>
                <w:bCs/>
                <w:color w:val="000000"/>
                <w:sz w:val="26"/>
                <w:szCs w:val="26"/>
              </w:rPr>
              <w:t>«</w:t>
            </w:r>
            <w:r w:rsidR="009D3A2C" w:rsidRPr="009D3A2C">
              <w:rPr>
                <w:b/>
                <w:bCs/>
                <w:color w:val="000000"/>
                <w:sz w:val="26"/>
                <w:szCs w:val="26"/>
              </w:rPr>
              <w:t>О правилах определения нормативных затрат на обеспечение функций государственных органов Белгородской области, в том числе органов государственной власти Белгородской области, подведомственных им казенных учреждений, органа управления территориальным фондом обязательного медицинского страхования Белгородской области</w:t>
            </w:r>
            <w:r w:rsidRPr="009D179A">
              <w:rPr>
                <w:b/>
                <w:bCs/>
                <w:color w:val="000000"/>
                <w:sz w:val="26"/>
                <w:szCs w:val="26"/>
              </w:rPr>
              <w:t xml:space="preserve">» </w:t>
            </w:r>
          </w:p>
          <w:p w:rsidR="00064758" w:rsidRDefault="00CA5C68" w:rsidP="009D179A">
            <w:pPr>
              <w:jc w:val="center"/>
              <w:rPr>
                <w:i/>
                <w:color w:val="000000" w:themeColor="text1"/>
              </w:rPr>
            </w:pPr>
            <w:r>
              <w:rPr>
                <w:i/>
                <w:color w:val="000000" w:themeColor="text1"/>
                <w:sz w:val="26"/>
                <w:szCs w:val="26"/>
              </w:rPr>
              <w:t xml:space="preserve"> (наименование проекта нормативного правового акта Губернатора или Правительства Белгородской области, нормативного правового акта органа исполнительной власти области)</w:t>
            </w:r>
          </w:p>
          <w:p w:rsidR="00064758" w:rsidRDefault="006D3604">
            <w:pPr>
              <w:pBdr>
                <w:bottom w:val="single" w:sz="12" w:space="1" w:color="00000A"/>
              </w:pBdr>
              <w:jc w:val="center"/>
              <w:rPr>
                <w:sz w:val="26"/>
                <w:szCs w:val="26"/>
              </w:rPr>
            </w:pPr>
            <w:r>
              <w:rPr>
                <w:sz w:val="26"/>
                <w:szCs w:val="26"/>
              </w:rPr>
              <w:t xml:space="preserve">Управление </w:t>
            </w:r>
            <w:r w:rsidR="00940899">
              <w:rPr>
                <w:sz w:val="26"/>
                <w:szCs w:val="26"/>
              </w:rPr>
              <w:t xml:space="preserve">по регулированию контрактной системы в сфере закупок Белгородской области </w:t>
            </w:r>
          </w:p>
          <w:p w:rsidR="00064758" w:rsidRDefault="00CA5C68">
            <w:pPr>
              <w:jc w:val="center"/>
              <w:rPr>
                <w:sz w:val="26"/>
                <w:szCs w:val="26"/>
              </w:rPr>
            </w:pPr>
            <w:r>
              <w:rPr>
                <w:i/>
                <w:color w:val="000000" w:themeColor="text1"/>
                <w:sz w:val="26"/>
                <w:szCs w:val="26"/>
              </w:rPr>
              <w:t>(наименование органа исполнительной власти области, подготовившего данный проект нормативного правового акта)</w:t>
            </w:r>
          </w:p>
          <w:p w:rsidR="00064758" w:rsidRDefault="00064758">
            <w:pPr>
              <w:jc w:val="center"/>
              <w:rPr>
                <w:i/>
                <w:color w:val="000000" w:themeColor="text1"/>
                <w:sz w:val="26"/>
                <w:szCs w:val="26"/>
              </w:rPr>
            </w:pPr>
          </w:p>
        </w:tc>
      </w:tr>
      <w:tr w:rsidR="00064758">
        <w:tc>
          <w:tcPr>
            <w:tcW w:w="95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475BE2" w:rsidRDefault="00CA5C68" w:rsidP="009D179A">
            <w:pPr>
              <w:pStyle w:val="a9"/>
              <w:numPr>
                <w:ilvl w:val="0"/>
                <w:numId w:val="2"/>
              </w:numPr>
              <w:ind w:left="15" w:right="41" w:firstLine="426"/>
              <w:jc w:val="both"/>
              <w:rPr>
                <w:color w:val="000000"/>
                <w:sz w:val="26"/>
                <w:szCs w:val="26"/>
                <w:lang w:eastAsia="en-US"/>
              </w:rPr>
            </w:pPr>
            <w:r w:rsidRPr="001176C5">
              <w:rPr>
                <w:color w:val="000000"/>
                <w:sz w:val="26"/>
                <w:szCs w:val="26"/>
                <w:lang w:eastAsia="en-US"/>
              </w:rPr>
              <w:t>Обоснование необходимости принятия нормативного правового акта (основания, концепция, цели,</w:t>
            </w:r>
            <w:r w:rsidR="00475BE2" w:rsidRPr="001176C5">
              <w:rPr>
                <w:color w:val="000000"/>
                <w:sz w:val="26"/>
                <w:szCs w:val="26"/>
                <w:lang w:eastAsia="en-US"/>
              </w:rPr>
              <w:t xml:space="preserve"> задачи, последствия принятия):</w:t>
            </w:r>
          </w:p>
          <w:p w:rsidR="009D3A2C" w:rsidRPr="009D3A2C" w:rsidRDefault="009D3A2C" w:rsidP="009D3A2C">
            <w:pPr>
              <w:ind w:right="41" w:firstLine="426"/>
              <w:jc w:val="both"/>
              <w:rPr>
                <w:color w:val="000000"/>
                <w:sz w:val="26"/>
                <w:szCs w:val="26"/>
                <w:lang w:eastAsia="en-US"/>
              </w:rPr>
            </w:pPr>
            <w:proofErr w:type="gramStart"/>
            <w:r w:rsidRPr="009D3A2C">
              <w:rPr>
                <w:color w:val="000000"/>
                <w:sz w:val="26"/>
                <w:szCs w:val="26"/>
                <w:lang w:eastAsia="en-US"/>
              </w:rPr>
              <w:t>Во исполнение пункта 2 части 4 статьи 19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абзаца 4 подпункта «б» пункта 1  Общих требований к порядку разработки и принятия правовых актов о нормировании в сфере закупок, содержанию указанных актов и обеспечению их исполнения, утвержденных Постановлением</w:t>
            </w:r>
            <w:proofErr w:type="gramEnd"/>
            <w:r w:rsidRPr="009D3A2C">
              <w:rPr>
                <w:color w:val="000000"/>
                <w:sz w:val="26"/>
                <w:szCs w:val="26"/>
                <w:lang w:eastAsia="en-US"/>
              </w:rPr>
              <w:t xml:space="preserve"> Правительства Российской Федерации от 18 мая 2015 № 476, на уровне субъекта Российской Федерации утверждаются  правила определения нормативных затрат на обеспечение функций государственных органов, органов управления государственными внебюджетными фондами                             и подведомственных им казенных учреждений (далее – Правила определения нормативных затрат).</w:t>
            </w:r>
          </w:p>
          <w:p w:rsidR="009D3A2C" w:rsidRPr="009D3A2C" w:rsidRDefault="009D3A2C" w:rsidP="009D3A2C">
            <w:pPr>
              <w:ind w:right="41" w:firstLine="426"/>
              <w:jc w:val="both"/>
              <w:rPr>
                <w:color w:val="000000"/>
                <w:sz w:val="26"/>
                <w:szCs w:val="26"/>
                <w:lang w:eastAsia="en-US"/>
              </w:rPr>
            </w:pPr>
            <w:proofErr w:type="gramStart"/>
            <w:r w:rsidRPr="009D3A2C">
              <w:rPr>
                <w:color w:val="000000"/>
                <w:sz w:val="26"/>
                <w:szCs w:val="26"/>
                <w:lang w:eastAsia="en-US"/>
              </w:rPr>
              <w:t xml:space="preserve">Действующее распоряжение Правительства Белгородской области                       от 22 декабря 2014 года № 632-рп «О порядке определения нормативных затрат на обеспечение функций органов исполнительной власти области, государственных органов области, в том числе подведомственных им казенных учреждений» подлежит отмене, в этой связи и во исполнение вышеприведенных положений законодательства о контрактной системе Правила определения нормативных затрат утверждаются в новой редакции. </w:t>
            </w:r>
            <w:proofErr w:type="gramEnd"/>
          </w:p>
          <w:p w:rsidR="009D3A2C" w:rsidRPr="009D3A2C" w:rsidRDefault="009D3A2C" w:rsidP="009D3A2C">
            <w:pPr>
              <w:ind w:right="41" w:firstLine="426"/>
              <w:jc w:val="both"/>
              <w:rPr>
                <w:color w:val="000000"/>
                <w:sz w:val="26"/>
                <w:szCs w:val="26"/>
                <w:lang w:eastAsia="en-US"/>
              </w:rPr>
            </w:pPr>
            <w:proofErr w:type="gramStart"/>
            <w:r w:rsidRPr="009D3A2C">
              <w:rPr>
                <w:color w:val="000000"/>
                <w:sz w:val="26"/>
                <w:szCs w:val="26"/>
                <w:lang w:eastAsia="en-US"/>
              </w:rPr>
              <w:t>Правила определения нормативных затрат подготовлены с учетом действующей редакции Постановления Правительства Российской Федерации от 13 октября 2014 года № 1047 «Об Общих правилах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w:t>
            </w:r>
            <w:proofErr w:type="gramEnd"/>
            <w:r w:rsidRPr="009D3A2C">
              <w:rPr>
                <w:color w:val="000000"/>
                <w:sz w:val="26"/>
                <w:szCs w:val="26"/>
                <w:lang w:eastAsia="en-US"/>
              </w:rPr>
              <w:t xml:space="preserve"> казенные учреждения, а также Государственной корпорации по </w:t>
            </w:r>
            <w:r w:rsidRPr="009D3A2C">
              <w:rPr>
                <w:color w:val="000000"/>
                <w:sz w:val="26"/>
                <w:szCs w:val="26"/>
                <w:lang w:eastAsia="en-US"/>
              </w:rPr>
              <w:lastRenderedPageBreak/>
              <w:t>атомной энергии «Росатом», Государственной корпорации по космической деятельности «</w:t>
            </w:r>
            <w:proofErr w:type="spellStart"/>
            <w:r w:rsidRPr="009D3A2C">
              <w:rPr>
                <w:color w:val="000000"/>
                <w:sz w:val="26"/>
                <w:szCs w:val="26"/>
                <w:lang w:eastAsia="en-US"/>
              </w:rPr>
              <w:t>Роскосмос</w:t>
            </w:r>
            <w:proofErr w:type="spellEnd"/>
            <w:r w:rsidRPr="009D3A2C">
              <w:rPr>
                <w:color w:val="000000"/>
                <w:sz w:val="26"/>
                <w:szCs w:val="26"/>
                <w:lang w:eastAsia="en-US"/>
              </w:rPr>
              <w:t xml:space="preserve">» и подведомственных                им организаций». </w:t>
            </w:r>
          </w:p>
          <w:p w:rsidR="009D3A2C" w:rsidRPr="009D3A2C" w:rsidRDefault="009D3A2C" w:rsidP="009D3A2C">
            <w:pPr>
              <w:ind w:right="41" w:firstLine="426"/>
              <w:jc w:val="both"/>
              <w:rPr>
                <w:color w:val="000000"/>
                <w:sz w:val="26"/>
                <w:szCs w:val="26"/>
                <w:lang w:eastAsia="en-US"/>
              </w:rPr>
            </w:pPr>
            <w:proofErr w:type="gramStart"/>
            <w:r w:rsidRPr="009D3A2C">
              <w:rPr>
                <w:color w:val="000000"/>
                <w:sz w:val="26"/>
                <w:szCs w:val="26"/>
                <w:lang w:eastAsia="en-US"/>
              </w:rPr>
              <w:t>Правила определения нормативных затрат предусматривают формулы расчета нормативных затрат по видам затрат, а также порядок их применения, устанавливают нормативы обеспечения функций государственных органов Белгородской области, в том числе органов государственной власти Белгородской области, подведомственных им казенных учреждений, органа управления территориальным фондом обязательного медицинского страхования Белгородской области, применяемые при расчете нормативных затрат на приобретение служебного легкового автотранспорта, мебели,   планшетных компьютеров, ноутбуков</w:t>
            </w:r>
            <w:proofErr w:type="gramEnd"/>
            <w:r w:rsidRPr="009D3A2C">
              <w:rPr>
                <w:color w:val="000000"/>
                <w:sz w:val="26"/>
                <w:szCs w:val="26"/>
                <w:lang w:eastAsia="en-US"/>
              </w:rPr>
              <w:t>, средств подви</w:t>
            </w:r>
            <w:bookmarkStart w:id="0" w:name="_GoBack"/>
            <w:bookmarkEnd w:id="0"/>
            <w:r w:rsidRPr="009D3A2C">
              <w:rPr>
                <w:color w:val="000000"/>
                <w:sz w:val="26"/>
                <w:szCs w:val="26"/>
                <w:lang w:eastAsia="en-US"/>
              </w:rPr>
              <w:t>жной связи и услуг связи.</w:t>
            </w:r>
          </w:p>
          <w:p w:rsidR="009D179A" w:rsidRPr="00AF1955" w:rsidRDefault="009D3A2C" w:rsidP="009D3A2C">
            <w:pPr>
              <w:ind w:right="41" w:firstLine="426"/>
              <w:jc w:val="both"/>
              <w:rPr>
                <w:color w:val="000000"/>
                <w:sz w:val="26"/>
                <w:szCs w:val="26"/>
                <w:lang w:eastAsia="en-US"/>
              </w:rPr>
            </w:pPr>
            <w:r w:rsidRPr="009D3A2C">
              <w:rPr>
                <w:color w:val="000000"/>
                <w:sz w:val="26"/>
                <w:szCs w:val="26"/>
                <w:lang w:eastAsia="en-US"/>
              </w:rPr>
              <w:t>Принятие проекта постановления не повлечет необходимости внесения изменений в действующие нормативные правовые акты Белгородской области.</w:t>
            </w:r>
          </w:p>
        </w:tc>
      </w:tr>
      <w:tr w:rsidR="009D179A">
        <w:tc>
          <w:tcPr>
            <w:tcW w:w="95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9D179A" w:rsidRDefault="009D179A" w:rsidP="009D179A">
            <w:pPr>
              <w:tabs>
                <w:tab w:val="left" w:pos="2940"/>
              </w:tabs>
              <w:ind w:firstLine="441"/>
              <w:jc w:val="both"/>
              <w:rPr>
                <w:color w:val="000000"/>
                <w:sz w:val="26"/>
                <w:szCs w:val="26"/>
                <w:lang w:eastAsia="en-US"/>
              </w:rPr>
            </w:pPr>
          </w:p>
        </w:tc>
      </w:tr>
      <w:tr w:rsidR="00064758">
        <w:tc>
          <w:tcPr>
            <w:tcW w:w="95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64758" w:rsidRDefault="00CA5C68" w:rsidP="009D179A">
            <w:pPr>
              <w:tabs>
                <w:tab w:val="left" w:pos="2940"/>
              </w:tabs>
              <w:ind w:firstLine="441"/>
              <w:jc w:val="both"/>
              <w:rPr>
                <w:color w:val="000000"/>
                <w:sz w:val="24"/>
                <w:szCs w:val="24"/>
                <w:lang w:eastAsia="en-US"/>
              </w:rPr>
            </w:pPr>
            <w:r>
              <w:rPr>
                <w:color w:val="000000"/>
                <w:sz w:val="26"/>
                <w:szCs w:val="26"/>
                <w:lang w:eastAsia="en-US"/>
              </w:rPr>
              <w:t>2. Информация о влиянии положений проекта нормативного правового акта на состояние конкурентной среды на рынках товаров, работ, услуг Белгородской области (</w:t>
            </w:r>
            <w:proofErr w:type="gramStart"/>
            <w:r>
              <w:rPr>
                <w:color w:val="000000"/>
                <w:sz w:val="26"/>
                <w:szCs w:val="26"/>
                <w:lang w:eastAsia="en-US"/>
              </w:rPr>
              <w:t>окажет</w:t>
            </w:r>
            <w:proofErr w:type="gramEnd"/>
            <w:r>
              <w:rPr>
                <w:color w:val="000000"/>
                <w:sz w:val="26"/>
                <w:szCs w:val="26"/>
                <w:lang w:eastAsia="en-US"/>
              </w:rPr>
              <w:t>/не окажет, если окажет, укажите какое влияние и на какие товарные рынки): не окажет</w:t>
            </w:r>
          </w:p>
        </w:tc>
      </w:tr>
      <w:tr w:rsidR="00064758">
        <w:tc>
          <w:tcPr>
            <w:tcW w:w="95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64758" w:rsidRDefault="00064758">
            <w:pPr>
              <w:tabs>
                <w:tab w:val="left" w:pos="2940"/>
              </w:tabs>
              <w:jc w:val="both"/>
              <w:rPr>
                <w:color w:val="000000"/>
                <w:sz w:val="26"/>
                <w:szCs w:val="26"/>
                <w:lang w:eastAsia="en-US"/>
              </w:rPr>
            </w:pPr>
          </w:p>
        </w:tc>
      </w:tr>
      <w:tr w:rsidR="00064758">
        <w:tc>
          <w:tcPr>
            <w:tcW w:w="95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64758" w:rsidRDefault="00CA5C68" w:rsidP="009D3A2C">
            <w:pPr>
              <w:tabs>
                <w:tab w:val="left" w:pos="2940"/>
              </w:tabs>
              <w:ind w:firstLine="441"/>
              <w:jc w:val="both"/>
              <w:rPr>
                <w:sz w:val="24"/>
                <w:szCs w:val="24"/>
              </w:rPr>
            </w:pPr>
            <w:r>
              <w:rPr>
                <w:sz w:val="26"/>
                <w:szCs w:val="26"/>
              </w:rPr>
              <w:t xml:space="preserve">3. Информация о положениях </w:t>
            </w:r>
            <w:r>
              <w:rPr>
                <w:color w:val="000000"/>
                <w:sz w:val="26"/>
                <w:szCs w:val="26"/>
                <w:lang w:eastAsia="en-US"/>
              </w:rPr>
              <w:t>проекта нормативного правового акта, которые могут привести к недопущению, ограничению или устранению конкуренции на рынках товаров, работ, услуг Белгородской области (</w:t>
            </w:r>
            <w:proofErr w:type="gramStart"/>
            <w:r>
              <w:rPr>
                <w:color w:val="000000"/>
                <w:sz w:val="26"/>
                <w:szCs w:val="26"/>
                <w:lang w:eastAsia="en-US"/>
              </w:rPr>
              <w:t>отсутствуют</w:t>
            </w:r>
            <w:proofErr w:type="gramEnd"/>
            <w:r>
              <w:rPr>
                <w:color w:val="000000"/>
                <w:sz w:val="26"/>
                <w:szCs w:val="26"/>
                <w:lang w:eastAsia="en-US"/>
              </w:rPr>
              <w:t>/присутствуют, если присутствуют, отразите короткое обоснование их наличия): отсутствуют</w:t>
            </w:r>
          </w:p>
        </w:tc>
      </w:tr>
      <w:tr w:rsidR="009D3A2C">
        <w:tc>
          <w:tcPr>
            <w:tcW w:w="95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9D3A2C" w:rsidRDefault="009D3A2C">
            <w:pPr>
              <w:tabs>
                <w:tab w:val="left" w:pos="2940"/>
              </w:tabs>
              <w:jc w:val="both"/>
              <w:rPr>
                <w:sz w:val="26"/>
                <w:szCs w:val="26"/>
              </w:rPr>
            </w:pPr>
          </w:p>
        </w:tc>
      </w:tr>
    </w:tbl>
    <w:p w:rsidR="00064758" w:rsidRDefault="00064758"/>
    <w:sectPr w:rsidR="00064758">
      <w:pgSz w:w="11906" w:h="16838"/>
      <w:pgMar w:top="1134" w:right="850" w:bottom="113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E5DD2"/>
    <w:multiLevelType w:val="hybridMultilevel"/>
    <w:tmpl w:val="AFDAE82C"/>
    <w:lvl w:ilvl="0" w:tplc="E5B84D74">
      <w:start w:val="1"/>
      <w:numFmt w:val="decimal"/>
      <w:lvlText w:val="%1."/>
      <w:lvlJc w:val="left"/>
      <w:pPr>
        <w:ind w:left="1131" w:hanging="690"/>
      </w:pPr>
      <w:rPr>
        <w:rFonts w:hint="default"/>
      </w:rPr>
    </w:lvl>
    <w:lvl w:ilvl="1" w:tplc="04190019" w:tentative="1">
      <w:start w:val="1"/>
      <w:numFmt w:val="lowerLetter"/>
      <w:lvlText w:val="%2."/>
      <w:lvlJc w:val="left"/>
      <w:pPr>
        <w:ind w:left="1521" w:hanging="360"/>
      </w:pPr>
    </w:lvl>
    <w:lvl w:ilvl="2" w:tplc="0419001B" w:tentative="1">
      <w:start w:val="1"/>
      <w:numFmt w:val="lowerRoman"/>
      <w:lvlText w:val="%3."/>
      <w:lvlJc w:val="right"/>
      <w:pPr>
        <w:ind w:left="2241" w:hanging="180"/>
      </w:pPr>
    </w:lvl>
    <w:lvl w:ilvl="3" w:tplc="0419000F" w:tentative="1">
      <w:start w:val="1"/>
      <w:numFmt w:val="decimal"/>
      <w:lvlText w:val="%4."/>
      <w:lvlJc w:val="left"/>
      <w:pPr>
        <w:ind w:left="2961" w:hanging="360"/>
      </w:pPr>
    </w:lvl>
    <w:lvl w:ilvl="4" w:tplc="04190019" w:tentative="1">
      <w:start w:val="1"/>
      <w:numFmt w:val="lowerLetter"/>
      <w:lvlText w:val="%5."/>
      <w:lvlJc w:val="left"/>
      <w:pPr>
        <w:ind w:left="3681" w:hanging="360"/>
      </w:pPr>
    </w:lvl>
    <w:lvl w:ilvl="5" w:tplc="0419001B" w:tentative="1">
      <w:start w:val="1"/>
      <w:numFmt w:val="lowerRoman"/>
      <w:lvlText w:val="%6."/>
      <w:lvlJc w:val="right"/>
      <w:pPr>
        <w:ind w:left="4401" w:hanging="180"/>
      </w:pPr>
    </w:lvl>
    <w:lvl w:ilvl="6" w:tplc="0419000F" w:tentative="1">
      <w:start w:val="1"/>
      <w:numFmt w:val="decimal"/>
      <w:lvlText w:val="%7."/>
      <w:lvlJc w:val="left"/>
      <w:pPr>
        <w:ind w:left="5121" w:hanging="360"/>
      </w:pPr>
    </w:lvl>
    <w:lvl w:ilvl="7" w:tplc="04190019" w:tentative="1">
      <w:start w:val="1"/>
      <w:numFmt w:val="lowerLetter"/>
      <w:lvlText w:val="%8."/>
      <w:lvlJc w:val="left"/>
      <w:pPr>
        <w:ind w:left="5841" w:hanging="360"/>
      </w:pPr>
    </w:lvl>
    <w:lvl w:ilvl="8" w:tplc="0419001B" w:tentative="1">
      <w:start w:val="1"/>
      <w:numFmt w:val="lowerRoman"/>
      <w:lvlText w:val="%9."/>
      <w:lvlJc w:val="right"/>
      <w:pPr>
        <w:ind w:left="6561" w:hanging="180"/>
      </w:pPr>
    </w:lvl>
  </w:abstractNum>
  <w:abstractNum w:abstractNumId="1">
    <w:nsid w:val="380B44CA"/>
    <w:multiLevelType w:val="hybridMultilevel"/>
    <w:tmpl w:val="688886FE"/>
    <w:lvl w:ilvl="0" w:tplc="CEFE9778">
      <w:start w:val="1"/>
      <w:numFmt w:val="decimal"/>
      <w:lvlText w:val="%1."/>
      <w:lvlJc w:val="left"/>
      <w:pPr>
        <w:ind w:left="1069" w:hanging="360"/>
      </w:pPr>
      <w:rPr>
        <w:rFonts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758"/>
    <w:rsid w:val="00064758"/>
    <w:rsid w:val="000A541B"/>
    <w:rsid w:val="001176C5"/>
    <w:rsid w:val="001B7C25"/>
    <w:rsid w:val="002015F6"/>
    <w:rsid w:val="00214BE1"/>
    <w:rsid w:val="00260F2B"/>
    <w:rsid w:val="002D378F"/>
    <w:rsid w:val="0033677D"/>
    <w:rsid w:val="00416900"/>
    <w:rsid w:val="00475BE2"/>
    <w:rsid w:val="004D13F7"/>
    <w:rsid w:val="005A440B"/>
    <w:rsid w:val="0062346A"/>
    <w:rsid w:val="006D3604"/>
    <w:rsid w:val="00770B3C"/>
    <w:rsid w:val="00773956"/>
    <w:rsid w:val="00824AAB"/>
    <w:rsid w:val="008D6C91"/>
    <w:rsid w:val="00940899"/>
    <w:rsid w:val="009D179A"/>
    <w:rsid w:val="009D3A2C"/>
    <w:rsid w:val="009F57FB"/>
    <w:rsid w:val="00A871E0"/>
    <w:rsid w:val="00AB56F0"/>
    <w:rsid w:val="00AF0AE9"/>
    <w:rsid w:val="00AF1955"/>
    <w:rsid w:val="00BC25CF"/>
    <w:rsid w:val="00C40DCF"/>
    <w:rsid w:val="00CA5C68"/>
    <w:rsid w:val="00D50EA8"/>
    <w:rsid w:val="00D5516A"/>
    <w:rsid w:val="00E61156"/>
    <w:rsid w:val="00F253BB"/>
    <w:rsid w:val="00F53E06"/>
    <w:rsid w:val="00FE505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5F5"/>
    <w:rPr>
      <w:rFonts w:ascii="Times New Roman" w:hAnsi="Times New Roman" w:cs="Times New Roman"/>
      <w:color w:val="00000A"/>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rsid w:val="006D75F5"/>
    <w:rPr>
      <w:color w:val="0000FF"/>
      <w:u w:val="single"/>
    </w:rPr>
  </w:style>
  <w:style w:type="character" w:styleId="a3">
    <w:name w:val="Emphasis"/>
    <w:qFormat/>
    <w:rPr>
      <w:i/>
      <w:iCs/>
    </w:rPr>
  </w:style>
  <w:style w:type="paragraph" w:customStyle="1" w:styleId="a4">
    <w:name w:val="Заголовок"/>
    <w:basedOn w:val="a"/>
    <w:next w:val="a5"/>
    <w:qFormat/>
    <w:pPr>
      <w:keepNext/>
      <w:spacing w:before="240" w:after="120"/>
    </w:pPr>
    <w:rPr>
      <w:rFonts w:ascii="Liberation Sans" w:eastAsia="Arial Unicode MS" w:hAnsi="Liberation Sans" w:cs="Arial Unicode MS"/>
      <w:sz w:val="28"/>
      <w:szCs w:val="28"/>
    </w:rPr>
  </w:style>
  <w:style w:type="paragraph" w:styleId="a5">
    <w:name w:val="Body Text"/>
    <w:basedOn w:val="a"/>
    <w:pPr>
      <w:spacing w:after="140" w:line="288" w:lineRule="auto"/>
    </w:pPr>
  </w:style>
  <w:style w:type="paragraph" w:styleId="a6">
    <w:name w:val="List"/>
    <w:basedOn w:val="a5"/>
  </w:style>
  <w:style w:type="paragraph" w:styleId="a7">
    <w:name w:val="caption"/>
    <w:basedOn w:val="a"/>
    <w:qFormat/>
    <w:pPr>
      <w:suppressLineNumbers/>
      <w:spacing w:before="120" w:after="120"/>
    </w:pPr>
    <w:rPr>
      <w:i/>
      <w:iCs/>
      <w:sz w:val="24"/>
      <w:szCs w:val="24"/>
    </w:rPr>
  </w:style>
  <w:style w:type="paragraph" w:styleId="a8">
    <w:name w:val="index heading"/>
    <w:basedOn w:val="a"/>
    <w:qFormat/>
    <w:pPr>
      <w:suppressLineNumbers/>
    </w:pPr>
  </w:style>
  <w:style w:type="paragraph" w:styleId="a9">
    <w:name w:val="List Paragraph"/>
    <w:basedOn w:val="a"/>
    <w:uiPriority w:val="34"/>
    <w:qFormat/>
    <w:rsid w:val="006D75F5"/>
    <w:pPr>
      <w:ind w:left="720"/>
      <w:contextualSpacing/>
    </w:pPr>
  </w:style>
  <w:style w:type="table" w:styleId="aa">
    <w:name w:val="Table Grid"/>
    <w:basedOn w:val="a1"/>
    <w:uiPriority w:val="59"/>
    <w:rsid w:val="006D75F5"/>
    <w:rP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5">
    <w:name w:val="Font Style15"/>
    <w:basedOn w:val="a0"/>
    <w:uiPriority w:val="99"/>
    <w:rsid w:val="00824AAB"/>
    <w:rPr>
      <w:rFonts w:ascii="Sylfaen" w:hAnsi="Sylfaen" w:cs="Sylfaen"/>
      <w:sz w:val="28"/>
      <w:szCs w:val="28"/>
    </w:rPr>
  </w:style>
  <w:style w:type="paragraph" w:customStyle="1" w:styleId="ab">
    <w:name w:val="Знак"/>
    <w:basedOn w:val="a"/>
    <w:rsid w:val="00475BE2"/>
    <w:pPr>
      <w:spacing w:after="160" w:line="240" w:lineRule="exact"/>
    </w:pPr>
    <w:rPr>
      <w:rFonts w:ascii="Verdana" w:eastAsia="Times New Roman" w:hAnsi="Verdana"/>
      <w:color w:val="auto"/>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5F5"/>
    <w:rPr>
      <w:rFonts w:ascii="Times New Roman" w:hAnsi="Times New Roman" w:cs="Times New Roman"/>
      <w:color w:val="00000A"/>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rsid w:val="006D75F5"/>
    <w:rPr>
      <w:color w:val="0000FF"/>
      <w:u w:val="single"/>
    </w:rPr>
  </w:style>
  <w:style w:type="character" w:styleId="a3">
    <w:name w:val="Emphasis"/>
    <w:qFormat/>
    <w:rPr>
      <w:i/>
      <w:iCs/>
    </w:rPr>
  </w:style>
  <w:style w:type="paragraph" w:customStyle="1" w:styleId="a4">
    <w:name w:val="Заголовок"/>
    <w:basedOn w:val="a"/>
    <w:next w:val="a5"/>
    <w:qFormat/>
    <w:pPr>
      <w:keepNext/>
      <w:spacing w:before="240" w:after="120"/>
    </w:pPr>
    <w:rPr>
      <w:rFonts w:ascii="Liberation Sans" w:eastAsia="Arial Unicode MS" w:hAnsi="Liberation Sans" w:cs="Arial Unicode MS"/>
      <w:sz w:val="28"/>
      <w:szCs w:val="28"/>
    </w:rPr>
  </w:style>
  <w:style w:type="paragraph" w:styleId="a5">
    <w:name w:val="Body Text"/>
    <w:basedOn w:val="a"/>
    <w:pPr>
      <w:spacing w:after="140" w:line="288" w:lineRule="auto"/>
    </w:pPr>
  </w:style>
  <w:style w:type="paragraph" w:styleId="a6">
    <w:name w:val="List"/>
    <w:basedOn w:val="a5"/>
  </w:style>
  <w:style w:type="paragraph" w:styleId="a7">
    <w:name w:val="caption"/>
    <w:basedOn w:val="a"/>
    <w:qFormat/>
    <w:pPr>
      <w:suppressLineNumbers/>
      <w:spacing w:before="120" w:after="120"/>
    </w:pPr>
    <w:rPr>
      <w:i/>
      <w:iCs/>
      <w:sz w:val="24"/>
      <w:szCs w:val="24"/>
    </w:rPr>
  </w:style>
  <w:style w:type="paragraph" w:styleId="a8">
    <w:name w:val="index heading"/>
    <w:basedOn w:val="a"/>
    <w:qFormat/>
    <w:pPr>
      <w:suppressLineNumbers/>
    </w:pPr>
  </w:style>
  <w:style w:type="paragraph" w:styleId="a9">
    <w:name w:val="List Paragraph"/>
    <w:basedOn w:val="a"/>
    <w:uiPriority w:val="34"/>
    <w:qFormat/>
    <w:rsid w:val="006D75F5"/>
    <w:pPr>
      <w:ind w:left="720"/>
      <w:contextualSpacing/>
    </w:pPr>
  </w:style>
  <w:style w:type="table" w:styleId="aa">
    <w:name w:val="Table Grid"/>
    <w:basedOn w:val="a1"/>
    <w:uiPriority w:val="59"/>
    <w:rsid w:val="006D75F5"/>
    <w:rP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5">
    <w:name w:val="Font Style15"/>
    <w:basedOn w:val="a0"/>
    <w:uiPriority w:val="99"/>
    <w:rsid w:val="00824AAB"/>
    <w:rPr>
      <w:rFonts w:ascii="Sylfaen" w:hAnsi="Sylfaen" w:cs="Sylfaen"/>
      <w:sz w:val="28"/>
      <w:szCs w:val="28"/>
    </w:rPr>
  </w:style>
  <w:style w:type="paragraph" w:customStyle="1" w:styleId="ab">
    <w:name w:val="Знак"/>
    <w:basedOn w:val="a"/>
    <w:rsid w:val="00475BE2"/>
    <w:pPr>
      <w:spacing w:after="160" w:line="240" w:lineRule="exact"/>
    </w:pPr>
    <w:rPr>
      <w:rFonts w:ascii="Verdana" w:eastAsia="Times New Roman" w:hAnsi="Verdana"/>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555104">
      <w:bodyDiv w:val="1"/>
      <w:marLeft w:val="0"/>
      <w:marRight w:val="0"/>
      <w:marTop w:val="0"/>
      <w:marBottom w:val="0"/>
      <w:divBdr>
        <w:top w:val="none" w:sz="0" w:space="0" w:color="auto"/>
        <w:left w:val="none" w:sz="0" w:space="0" w:color="auto"/>
        <w:bottom w:val="none" w:sz="0" w:space="0" w:color="auto"/>
        <w:right w:val="none" w:sz="0" w:space="0" w:color="auto"/>
      </w:divBdr>
    </w:div>
    <w:div w:id="118752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658</Words>
  <Characters>3756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Балакирева Наталья Николаевна</dc:creator>
  <cp:lastModifiedBy>Ольга Скибина</cp:lastModifiedBy>
  <cp:revision>32</cp:revision>
  <cp:lastPrinted>2019-12-17T12:08:00Z</cp:lastPrinted>
  <dcterms:created xsi:type="dcterms:W3CDTF">2020-06-30T09:05:00Z</dcterms:created>
  <dcterms:modified xsi:type="dcterms:W3CDTF">2024-02-20T15:00:00Z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